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A68" w:rsidRDefault="00106A68" w:rsidP="00106A68">
      <w:pPr>
        <w:spacing w:after="0"/>
        <w:jc w:val="both"/>
        <w:rPr>
          <w:rFonts w:ascii="Arial" w:hAnsi="Arial" w:cs="Arial"/>
          <w:b/>
        </w:rPr>
      </w:pPr>
    </w:p>
    <w:p w:rsidR="00F51F12" w:rsidRPr="00106A68" w:rsidRDefault="005A4CC0" w:rsidP="00F51F12">
      <w:pPr>
        <w:pBdr>
          <w:bottom w:val="single" w:sz="6" w:space="1" w:color="auto"/>
        </w:pBd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sz w:val="28"/>
          <w:szCs w:val="28"/>
        </w:rPr>
        <w:t>Biopolymers to prevent cancer</w:t>
      </w:r>
      <w:r w:rsidR="00F51F12" w:rsidRPr="00AC0CD0">
        <w:rPr>
          <w:rFonts w:ascii="Arial" w:hAnsi="Arial" w:cs="Arial"/>
          <w:b/>
          <w:sz w:val="28"/>
          <w:szCs w:val="28"/>
        </w:rPr>
        <w:t xml:space="preserve"> </w:t>
      </w:r>
      <w:r w:rsidR="00F51F12">
        <w:rPr>
          <w:rFonts w:ascii="Arial" w:hAnsi="Arial" w:cs="Arial"/>
          <w:b/>
        </w:rPr>
        <w:t>(preparation details for teachers and technicians)</w:t>
      </w:r>
    </w:p>
    <w:p w:rsidR="00106A68" w:rsidRDefault="00106A68" w:rsidP="00106A68">
      <w:pPr>
        <w:spacing w:after="0"/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CellMar>
          <w:top w:w="57" w:type="dxa"/>
        </w:tblCellMar>
        <w:tblLook w:val="04A0" w:firstRow="1" w:lastRow="0" w:firstColumn="1" w:lastColumn="0" w:noHBand="0" w:noVBand="1"/>
      </w:tblPr>
      <w:tblGrid>
        <w:gridCol w:w="2310"/>
        <w:gridCol w:w="7471"/>
      </w:tblGrid>
      <w:tr w:rsidR="00F51F12" w:rsidRPr="000D66F9" w:rsidTr="000D66F9">
        <w:tc>
          <w:tcPr>
            <w:tcW w:w="2310" w:type="dxa"/>
            <w:shd w:val="clear" w:color="auto" w:fill="auto"/>
          </w:tcPr>
          <w:p w:rsidR="00F51F12" w:rsidRPr="000D66F9" w:rsidRDefault="00F51F12" w:rsidP="000D66F9">
            <w:pPr>
              <w:spacing w:after="0" w:line="240" w:lineRule="auto"/>
              <w:rPr>
                <w:rFonts w:ascii="Arial" w:hAnsi="Arial" w:cs="Arial"/>
                <w:b/>
                <w:sz w:val="28"/>
              </w:rPr>
            </w:pPr>
            <w:r w:rsidRPr="000D66F9">
              <w:rPr>
                <w:rFonts w:ascii="Arial" w:hAnsi="Arial" w:cs="Arial"/>
                <w:b/>
                <w:sz w:val="28"/>
              </w:rPr>
              <w:t>SAFETY</w:t>
            </w:r>
          </w:p>
        </w:tc>
        <w:tc>
          <w:tcPr>
            <w:tcW w:w="7471" w:type="dxa"/>
            <w:shd w:val="clear" w:color="auto" w:fill="auto"/>
          </w:tcPr>
          <w:p w:rsidR="00F51F12" w:rsidRPr="000D66F9" w:rsidRDefault="00F51F12" w:rsidP="000D66F9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F51F12" w:rsidRPr="000D66F9" w:rsidTr="000D66F9">
        <w:tc>
          <w:tcPr>
            <w:tcW w:w="2310" w:type="dxa"/>
            <w:shd w:val="clear" w:color="auto" w:fill="auto"/>
          </w:tcPr>
          <w:p w:rsidR="00F51F12" w:rsidRDefault="005A4CC0" w:rsidP="000D66F9">
            <w:pPr>
              <w:spacing w:after="0" w:line="240" w:lineRule="auto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Manugel</w:t>
            </w:r>
            <w:proofErr w:type="spellEnd"/>
            <w:r>
              <w:rPr>
                <w:rFonts w:ascii="Arial" w:hAnsi="Arial" w:cs="Arial"/>
                <w:b/>
              </w:rPr>
              <w:t xml:space="preserve"> GHB alginate</w:t>
            </w:r>
            <w:r w:rsidR="00B441E1">
              <w:rPr>
                <w:rFonts w:ascii="Arial" w:hAnsi="Arial" w:cs="Arial"/>
                <w:b/>
              </w:rPr>
              <w:t xml:space="preserve"> (55% G)</w:t>
            </w:r>
          </w:p>
          <w:p w:rsidR="00B441E1" w:rsidRPr="000D66F9" w:rsidRDefault="00B441E1" w:rsidP="000D66F9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471" w:type="dxa"/>
            <w:shd w:val="clear" w:color="auto" w:fill="auto"/>
          </w:tcPr>
          <w:p w:rsidR="001D5A02" w:rsidRDefault="005A4CC0" w:rsidP="005108C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 a hazardous substance according to Regulation (EC) No. 1272/2008</w:t>
            </w:r>
          </w:p>
          <w:p w:rsidR="002E3186" w:rsidRPr="000D66F9" w:rsidRDefault="002E3186" w:rsidP="005108C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51F12" w:rsidRPr="000D66F9" w:rsidTr="000D66F9">
        <w:tc>
          <w:tcPr>
            <w:tcW w:w="2310" w:type="dxa"/>
            <w:shd w:val="clear" w:color="auto" w:fill="auto"/>
          </w:tcPr>
          <w:p w:rsidR="00F51F12" w:rsidRPr="000D66F9" w:rsidRDefault="005A4CC0" w:rsidP="0063236F">
            <w:pPr>
              <w:spacing w:after="0" w:line="240" w:lineRule="auto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Prot</w:t>
            </w:r>
            <w:r w:rsidR="00F52326">
              <w:rPr>
                <w:rFonts w:ascii="Arial" w:hAnsi="Arial" w:cs="Arial"/>
                <w:b/>
              </w:rPr>
              <w:t>a</w:t>
            </w:r>
            <w:r>
              <w:rPr>
                <w:rFonts w:ascii="Arial" w:hAnsi="Arial" w:cs="Arial"/>
                <w:b/>
              </w:rPr>
              <w:t>Sea</w:t>
            </w:r>
            <w:proofErr w:type="spellEnd"/>
            <w:r>
              <w:rPr>
                <w:rFonts w:ascii="Arial" w:hAnsi="Arial" w:cs="Arial"/>
                <w:b/>
              </w:rPr>
              <w:t xml:space="preserve"> AFH alginate</w:t>
            </w:r>
            <w:r w:rsidR="00B441E1">
              <w:rPr>
                <w:rFonts w:ascii="Arial" w:hAnsi="Arial" w:cs="Arial"/>
                <w:b/>
              </w:rPr>
              <w:t xml:space="preserve"> (30 % G)</w:t>
            </w:r>
          </w:p>
        </w:tc>
        <w:tc>
          <w:tcPr>
            <w:tcW w:w="7471" w:type="dxa"/>
            <w:shd w:val="clear" w:color="auto" w:fill="auto"/>
          </w:tcPr>
          <w:p w:rsidR="005A4CC0" w:rsidRDefault="005A4CC0" w:rsidP="005A4CC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 a hazardous substance according to Regulation (EC) No. 1272/2008</w:t>
            </w:r>
          </w:p>
          <w:p w:rsidR="005108C3" w:rsidRPr="000D66F9" w:rsidRDefault="005108C3" w:rsidP="005108C3">
            <w:pPr>
              <w:spacing w:after="0" w:line="240" w:lineRule="auto"/>
              <w:rPr>
                <w:rFonts w:ascii="Arial" w:hAnsi="Arial" w:cs="Arial"/>
              </w:rPr>
            </w:pPr>
          </w:p>
          <w:p w:rsidR="0063236F" w:rsidRPr="000D66F9" w:rsidRDefault="0063236F" w:rsidP="005108C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51F12" w:rsidRPr="000D66F9" w:rsidTr="000D66F9">
        <w:trPr>
          <w:trHeight w:val="1247"/>
        </w:trPr>
        <w:tc>
          <w:tcPr>
            <w:tcW w:w="2310" w:type="dxa"/>
            <w:shd w:val="clear" w:color="auto" w:fill="auto"/>
          </w:tcPr>
          <w:p w:rsidR="00F51F12" w:rsidRPr="000D66F9" w:rsidRDefault="005A4CC0" w:rsidP="000D66F9">
            <w:pPr>
              <w:spacing w:after="0" w:line="240" w:lineRule="auto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Manucol</w:t>
            </w:r>
            <w:proofErr w:type="spellEnd"/>
            <w:r>
              <w:rPr>
                <w:rFonts w:ascii="Arial" w:hAnsi="Arial" w:cs="Arial"/>
                <w:b/>
              </w:rPr>
              <w:t xml:space="preserve"> LD alginate</w:t>
            </w:r>
            <w:r w:rsidR="00B441E1">
              <w:rPr>
                <w:rFonts w:ascii="Arial" w:hAnsi="Arial" w:cs="Arial"/>
                <w:b/>
              </w:rPr>
              <w:t xml:space="preserve"> (40% G)</w:t>
            </w:r>
          </w:p>
        </w:tc>
        <w:tc>
          <w:tcPr>
            <w:tcW w:w="7471" w:type="dxa"/>
            <w:shd w:val="clear" w:color="auto" w:fill="auto"/>
          </w:tcPr>
          <w:p w:rsidR="005A4CC0" w:rsidRDefault="005A4CC0" w:rsidP="005A4CC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 a hazardous substance according to Regulation (EC) No. 1272/2008</w:t>
            </w:r>
          </w:p>
          <w:p w:rsidR="005108C3" w:rsidRPr="000D66F9" w:rsidRDefault="005108C3" w:rsidP="005108C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51F12" w:rsidRPr="000D66F9" w:rsidTr="000D66F9">
        <w:tc>
          <w:tcPr>
            <w:tcW w:w="2310" w:type="dxa"/>
            <w:shd w:val="clear" w:color="auto" w:fill="auto"/>
          </w:tcPr>
          <w:p w:rsidR="00F51F12" w:rsidRPr="000D66F9" w:rsidRDefault="005A4CC0" w:rsidP="000D66F9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CaCl</w:t>
            </w:r>
            <w:r w:rsidRPr="005A4CC0">
              <w:rPr>
                <w:rFonts w:ascii="Arial" w:hAnsi="Arial" w:cs="Arial"/>
                <w:b/>
                <w:vertAlign w:val="subscript"/>
              </w:rPr>
              <w:t>2</w:t>
            </w:r>
          </w:p>
        </w:tc>
        <w:tc>
          <w:tcPr>
            <w:tcW w:w="7471" w:type="dxa"/>
            <w:shd w:val="clear" w:color="auto" w:fill="auto"/>
          </w:tcPr>
          <w:p w:rsidR="005108C3" w:rsidRDefault="005108C3" w:rsidP="005108C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H319 Can cause eye irritation</w:t>
            </w:r>
          </w:p>
          <w:p w:rsidR="005108C3" w:rsidRDefault="005A4CC0" w:rsidP="005108C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P305+P351+P338 IF IN EYES: Rinse cautiously with water for several minutes. Remove contact lenses, if present and easy to do. Continue rinsing.</w:t>
            </w:r>
          </w:p>
          <w:p w:rsidR="001E00D8" w:rsidRPr="000D66F9" w:rsidRDefault="001E00D8" w:rsidP="005108C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5108C3" w:rsidRPr="000D66F9" w:rsidTr="000D66F9">
        <w:tc>
          <w:tcPr>
            <w:tcW w:w="2310" w:type="dxa"/>
            <w:shd w:val="clear" w:color="auto" w:fill="auto"/>
          </w:tcPr>
          <w:p w:rsidR="005108C3" w:rsidRDefault="005A4CC0" w:rsidP="000D66F9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FeCl</w:t>
            </w:r>
            <w:r w:rsidRPr="005A4CC0">
              <w:rPr>
                <w:rFonts w:ascii="Arial" w:hAnsi="Arial" w:cs="Arial"/>
                <w:b/>
                <w:vertAlign w:val="subscript"/>
              </w:rPr>
              <w:t>3</w:t>
            </w:r>
          </w:p>
        </w:tc>
        <w:tc>
          <w:tcPr>
            <w:tcW w:w="7471" w:type="dxa"/>
            <w:shd w:val="clear" w:color="auto" w:fill="auto"/>
          </w:tcPr>
          <w:p w:rsidR="005108C3" w:rsidRDefault="005A4CC0" w:rsidP="005108C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H290 May be corrosive to metals</w:t>
            </w:r>
          </w:p>
          <w:p w:rsidR="005A4CC0" w:rsidRDefault="005A4CC0" w:rsidP="005108C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H302 Harmful if swallowed</w:t>
            </w:r>
          </w:p>
          <w:p w:rsidR="005A4CC0" w:rsidRDefault="005A4CC0" w:rsidP="005108C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H315 Causes skin irritation</w:t>
            </w:r>
          </w:p>
          <w:p w:rsidR="005A4CC0" w:rsidRDefault="005A4CC0" w:rsidP="005108C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H318 Causes serious eye damage</w:t>
            </w:r>
          </w:p>
          <w:p w:rsidR="00B441E1" w:rsidRDefault="00B441E1" w:rsidP="005108C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P280 Wear protective gloves/eye protection</w:t>
            </w:r>
          </w:p>
          <w:p w:rsidR="00B441E1" w:rsidRDefault="00B441E1" w:rsidP="005108C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P305+P351+P338 IF IN EYES: Rinse cautiously with water for several minutes. Remove contact lenses, if present and easy to do. Continue rinsing.</w:t>
            </w:r>
          </w:p>
          <w:p w:rsidR="002E3186" w:rsidRDefault="002E3186" w:rsidP="005108C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:rsidR="00F51F12" w:rsidRDefault="00F51F12" w:rsidP="00106A68">
      <w:pPr>
        <w:pBdr>
          <w:bottom w:val="single" w:sz="6" w:space="1" w:color="auto"/>
        </w:pBdr>
        <w:spacing w:after="0"/>
        <w:jc w:val="both"/>
        <w:rPr>
          <w:rFonts w:ascii="Arial" w:hAnsi="Arial" w:cs="Arial"/>
        </w:rPr>
      </w:pPr>
    </w:p>
    <w:p w:rsidR="00344B5E" w:rsidRPr="005738EC" w:rsidRDefault="00344B5E" w:rsidP="00106A68">
      <w:pPr>
        <w:spacing w:after="0"/>
        <w:jc w:val="both"/>
        <w:rPr>
          <w:rFonts w:ascii="Arial" w:hAnsi="Arial" w:cs="Arial"/>
        </w:rPr>
      </w:pPr>
    </w:p>
    <w:p w:rsidR="00F600E1" w:rsidRDefault="00F600E1" w:rsidP="005C5A32">
      <w:pPr>
        <w:spacing w:after="0"/>
        <w:jc w:val="both"/>
        <w:rPr>
          <w:rFonts w:ascii="Arial" w:hAnsi="Arial" w:cs="Arial"/>
          <w:b/>
        </w:rPr>
      </w:pPr>
      <w:r w:rsidRPr="00F600E1">
        <w:rPr>
          <w:rFonts w:ascii="Arial" w:hAnsi="Arial" w:cs="Arial"/>
          <w:b/>
        </w:rPr>
        <w:t>TO BUY</w:t>
      </w:r>
    </w:p>
    <w:p w:rsidR="00F600E1" w:rsidRDefault="00F600E1" w:rsidP="005C5A32">
      <w:pPr>
        <w:spacing w:after="0"/>
        <w:jc w:val="both"/>
        <w:rPr>
          <w:rFonts w:ascii="Arial" w:hAnsi="Arial" w:cs="Arial"/>
          <w:b/>
        </w:rPr>
      </w:pPr>
    </w:p>
    <w:p w:rsidR="002E3186" w:rsidRDefault="00B441E1" w:rsidP="00DA2149">
      <w:pPr>
        <w:rPr>
          <w:rFonts w:ascii="Arial" w:hAnsi="Arial" w:cs="Arial"/>
        </w:rPr>
      </w:pPr>
      <w:r>
        <w:rPr>
          <w:rFonts w:ascii="Arial" w:hAnsi="Arial" w:cs="Arial"/>
          <w:b/>
        </w:rPr>
        <w:t>‘High M’ and ‘High G’ alginates</w:t>
      </w:r>
      <w:r w:rsidR="002E3186">
        <w:rPr>
          <w:rFonts w:ascii="Arial" w:hAnsi="Arial" w:cs="Arial"/>
          <w:b/>
        </w:rPr>
        <w:t>:</w:t>
      </w:r>
      <w:r w:rsidR="00FA4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Sodium alginate is easy to buy on the internet, e.g.</w:t>
      </w:r>
      <w:r w:rsidR="00F523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from ‘Sous Chef’. This will usually be high G alginate, and can be used to demonstrate the binding of generic alginates with calcium and iron. </w:t>
      </w:r>
      <w:r w:rsidR="004D2B68">
        <w:rPr>
          <w:rFonts w:ascii="Arial" w:hAnsi="Arial" w:cs="Arial"/>
        </w:rPr>
        <w:t xml:space="preserve">If you do this, try it out beforehand. </w:t>
      </w:r>
      <w:r>
        <w:rPr>
          <w:rFonts w:ascii="Arial" w:hAnsi="Arial" w:cs="Arial"/>
        </w:rPr>
        <w:t xml:space="preserve">In order to compare ‘high G’ and ‘high M’ alginates, </w:t>
      </w:r>
      <w:r w:rsidR="0045116C">
        <w:rPr>
          <w:rFonts w:ascii="Arial" w:hAnsi="Arial" w:cs="Arial"/>
        </w:rPr>
        <w:t xml:space="preserve">you can try to </w:t>
      </w:r>
      <w:r>
        <w:rPr>
          <w:rFonts w:ascii="Arial" w:hAnsi="Arial" w:cs="Arial"/>
        </w:rPr>
        <w:t>contact FMC Biopolymer</w:t>
      </w:r>
      <w:r w:rsidR="0045116C">
        <w:rPr>
          <w:rFonts w:ascii="Arial" w:hAnsi="Arial" w:cs="Arial"/>
        </w:rPr>
        <w:t xml:space="preserve"> directly to </w:t>
      </w:r>
      <w:r w:rsidRPr="00B441E1">
        <w:rPr>
          <w:rFonts w:ascii="Arial" w:hAnsi="Arial" w:cs="Arial"/>
        </w:rPr>
        <w:t>order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Manugel</w:t>
      </w:r>
      <w:proofErr w:type="spellEnd"/>
      <w:r>
        <w:rPr>
          <w:rFonts w:ascii="Arial" w:hAnsi="Arial" w:cs="Arial"/>
        </w:rPr>
        <w:t xml:space="preserve"> GHB for </w:t>
      </w:r>
      <w:r w:rsidR="00F52326">
        <w:rPr>
          <w:rFonts w:ascii="Arial" w:hAnsi="Arial" w:cs="Arial"/>
        </w:rPr>
        <w:t xml:space="preserve">‘High G’ and </w:t>
      </w:r>
      <w:proofErr w:type="spellStart"/>
      <w:r w:rsidR="00F52326">
        <w:rPr>
          <w:rFonts w:ascii="Arial" w:hAnsi="Arial" w:cs="Arial"/>
        </w:rPr>
        <w:t>Manucol</w:t>
      </w:r>
      <w:proofErr w:type="spellEnd"/>
      <w:r w:rsidR="00F52326">
        <w:rPr>
          <w:rFonts w:ascii="Arial" w:hAnsi="Arial" w:cs="Arial"/>
        </w:rPr>
        <w:t xml:space="preserve"> LD for ‘High M</w:t>
      </w:r>
      <w:r>
        <w:rPr>
          <w:rFonts w:ascii="Arial" w:hAnsi="Arial" w:cs="Arial"/>
        </w:rPr>
        <w:t xml:space="preserve">’. (The </w:t>
      </w:r>
      <w:proofErr w:type="spellStart"/>
      <w:r>
        <w:rPr>
          <w:rFonts w:ascii="Arial" w:hAnsi="Arial" w:cs="Arial"/>
        </w:rPr>
        <w:t>Prot</w:t>
      </w:r>
      <w:r w:rsidR="00F52326">
        <w:rPr>
          <w:rFonts w:ascii="Arial" w:hAnsi="Arial" w:cs="Arial"/>
        </w:rPr>
        <w:t>a</w:t>
      </w:r>
      <w:r>
        <w:rPr>
          <w:rFonts w:ascii="Arial" w:hAnsi="Arial" w:cs="Arial"/>
        </w:rPr>
        <w:t>Sea</w:t>
      </w:r>
      <w:proofErr w:type="spellEnd"/>
      <w:r>
        <w:rPr>
          <w:rFonts w:ascii="Arial" w:hAnsi="Arial" w:cs="Arial"/>
        </w:rPr>
        <w:t xml:space="preserve"> is no longer stocked by FMC).</w:t>
      </w:r>
      <w:r w:rsidR="00DA2149">
        <w:rPr>
          <w:rFonts w:ascii="Arial" w:hAnsi="Arial" w:cs="Arial"/>
        </w:rPr>
        <w:t xml:space="preserve"> Supplies can also be sent out from Dr Zoe </w:t>
      </w:r>
      <w:proofErr w:type="spellStart"/>
      <w:r w:rsidR="00DA2149">
        <w:rPr>
          <w:rFonts w:ascii="Arial" w:hAnsi="Arial" w:cs="Arial"/>
        </w:rPr>
        <w:t>Schnepp</w:t>
      </w:r>
      <w:proofErr w:type="spellEnd"/>
      <w:r w:rsidR="00DA2149">
        <w:rPr>
          <w:rFonts w:ascii="Arial" w:hAnsi="Arial" w:cs="Arial"/>
        </w:rPr>
        <w:t xml:space="preserve"> (</w:t>
      </w:r>
      <w:hyperlink r:id="rId9" w:history="1">
        <w:r w:rsidR="00DA2149" w:rsidRPr="003E7EDF">
          <w:rPr>
            <w:rStyle w:val="Hyperlink"/>
            <w:rFonts w:ascii="Arial" w:hAnsi="Arial" w:cs="Arial"/>
          </w:rPr>
          <w:t>Z.Schnepp@bham.ac.uk</w:t>
        </w:r>
      </w:hyperlink>
      <w:r w:rsidR="00DA2149">
        <w:rPr>
          <w:rFonts w:ascii="Arial" w:hAnsi="Arial" w:cs="Arial"/>
        </w:rPr>
        <w:t>) or Dr Nicola Rogers Simpson (</w:t>
      </w:r>
      <w:hyperlink r:id="rId10" w:history="1">
        <w:r w:rsidR="00DA2149" w:rsidRPr="003E7EDF">
          <w:rPr>
            <w:rStyle w:val="Hyperlink"/>
            <w:rFonts w:ascii="Arial" w:hAnsi="Arial" w:cs="Arial"/>
          </w:rPr>
          <w:t>N.J.Rogers.1@bham.ac.uk</w:t>
        </w:r>
      </w:hyperlink>
      <w:r w:rsidR="00DA2149">
        <w:rPr>
          <w:rFonts w:ascii="Arial" w:hAnsi="Arial" w:cs="Arial"/>
        </w:rPr>
        <w:t xml:space="preserve">) at </w:t>
      </w:r>
      <w:proofErr w:type="spellStart"/>
      <w:r w:rsidR="00DA2149">
        <w:rPr>
          <w:rFonts w:ascii="Arial" w:hAnsi="Arial" w:cs="Arial"/>
        </w:rPr>
        <w:t>ChemBam</w:t>
      </w:r>
      <w:proofErr w:type="spellEnd"/>
      <w:r w:rsidR="00DA2149">
        <w:rPr>
          <w:rFonts w:ascii="Arial" w:hAnsi="Arial" w:cs="Arial"/>
        </w:rPr>
        <w:t>, for trial experiments.</w:t>
      </w:r>
    </w:p>
    <w:p w:rsidR="00B752F5" w:rsidRPr="00FA4C1D" w:rsidRDefault="00B752F5" w:rsidP="005C5A32">
      <w:pPr>
        <w:spacing w:after="0"/>
        <w:jc w:val="both"/>
        <w:rPr>
          <w:rFonts w:ascii="Arial" w:hAnsi="Arial" w:cs="Arial"/>
        </w:rPr>
      </w:pPr>
    </w:p>
    <w:p w:rsidR="00F600E1" w:rsidRPr="00DA2149" w:rsidRDefault="00DA2149" w:rsidP="005C5A32">
      <w:pPr>
        <w:spacing w:after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  <w:b/>
        </w:rPr>
        <w:t xml:space="preserve">Dying the alginates: </w:t>
      </w:r>
      <w:r>
        <w:rPr>
          <w:rFonts w:ascii="Arial" w:hAnsi="Arial" w:cs="Arial"/>
        </w:rPr>
        <w:t xml:space="preserve">In order to see what happens to the alginates, and </w:t>
      </w:r>
      <w:r w:rsidR="004D2B68">
        <w:rPr>
          <w:rFonts w:ascii="Arial" w:hAnsi="Arial" w:cs="Arial"/>
        </w:rPr>
        <w:t>also to</w:t>
      </w:r>
      <w:r>
        <w:rPr>
          <w:rFonts w:ascii="Arial" w:hAnsi="Arial" w:cs="Arial"/>
        </w:rPr>
        <w:t xml:space="preserve"> </w:t>
      </w:r>
      <w:r w:rsidR="004D2B68">
        <w:rPr>
          <w:rFonts w:ascii="Arial" w:hAnsi="Arial" w:cs="Arial"/>
        </w:rPr>
        <w:t>distinguish</w:t>
      </w:r>
      <w:r>
        <w:rPr>
          <w:rFonts w:ascii="Arial" w:hAnsi="Arial" w:cs="Arial"/>
        </w:rPr>
        <w:t xml:space="preserve"> which is which </w:t>
      </w:r>
      <w:r w:rsidR="004D2B68">
        <w:rPr>
          <w:rFonts w:ascii="Arial" w:hAnsi="Arial" w:cs="Arial"/>
        </w:rPr>
        <w:t xml:space="preserve">easily </w:t>
      </w:r>
      <w:r>
        <w:rPr>
          <w:rFonts w:ascii="Arial" w:hAnsi="Arial" w:cs="Arial"/>
        </w:rPr>
        <w:t>(!) it helps to stain each alginate solution with food colouring – any food colouring can be used.</w:t>
      </w:r>
      <w:proofErr w:type="gramEnd"/>
    </w:p>
    <w:p w:rsidR="00F600E1" w:rsidRDefault="00F600E1" w:rsidP="00F600E1">
      <w:pPr>
        <w:pBdr>
          <w:bottom w:val="single" w:sz="6" w:space="1" w:color="auto"/>
        </w:pBdr>
        <w:spacing w:after="0"/>
        <w:jc w:val="both"/>
        <w:rPr>
          <w:rFonts w:ascii="Arial" w:hAnsi="Arial" w:cs="Arial"/>
        </w:rPr>
      </w:pPr>
    </w:p>
    <w:p w:rsidR="00F600E1" w:rsidRDefault="00F600E1" w:rsidP="005C5A32">
      <w:pPr>
        <w:spacing w:after="0"/>
        <w:jc w:val="both"/>
        <w:rPr>
          <w:rFonts w:ascii="Arial" w:hAnsi="Arial" w:cs="Arial"/>
        </w:rPr>
      </w:pPr>
    </w:p>
    <w:p w:rsidR="004D2B68" w:rsidRDefault="004D2B68" w:rsidP="005C5A32">
      <w:pPr>
        <w:spacing w:after="0"/>
        <w:jc w:val="both"/>
        <w:rPr>
          <w:rFonts w:ascii="Arial" w:hAnsi="Arial" w:cs="Arial"/>
          <w:b/>
        </w:rPr>
      </w:pPr>
    </w:p>
    <w:p w:rsidR="0045116C" w:rsidRDefault="0045116C" w:rsidP="005C5A32">
      <w:pPr>
        <w:spacing w:after="0"/>
        <w:jc w:val="both"/>
        <w:rPr>
          <w:rFonts w:ascii="Arial" w:hAnsi="Arial" w:cs="Arial"/>
          <w:b/>
        </w:rPr>
      </w:pPr>
    </w:p>
    <w:p w:rsidR="00F600E1" w:rsidRDefault="00F600E1" w:rsidP="005C5A32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TO PREPARE IN ADVANCE</w:t>
      </w:r>
    </w:p>
    <w:p w:rsidR="00F600E1" w:rsidRDefault="00F600E1" w:rsidP="005C5A32">
      <w:pPr>
        <w:spacing w:after="0"/>
        <w:jc w:val="both"/>
        <w:rPr>
          <w:rFonts w:ascii="Arial" w:hAnsi="Arial" w:cs="Arial"/>
          <w:b/>
        </w:rPr>
      </w:pPr>
    </w:p>
    <w:p w:rsidR="002A3AFA" w:rsidRDefault="002A3AFA" w:rsidP="005C5A32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2% w/v Alginate solutions</w:t>
      </w:r>
    </w:p>
    <w:p w:rsidR="002A3AFA" w:rsidRDefault="004D2B68" w:rsidP="005C5A3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Stir 200 mL of deionised water rapidly, and very gradually add 4 g of alginate powder to the vortex with stirring, in ~ 10 aliquots. Keep stirring to get a smooth viscous liquid, and add food dye to give it colour. Label each alginate ‘High G’ and ‘High M’, and dye them different colours.</w:t>
      </w:r>
    </w:p>
    <w:p w:rsidR="004D2B68" w:rsidRDefault="004D2B68" w:rsidP="005C5A32">
      <w:pPr>
        <w:spacing w:after="0"/>
        <w:jc w:val="both"/>
        <w:rPr>
          <w:rFonts w:ascii="Arial" w:hAnsi="Arial" w:cs="Arial"/>
        </w:rPr>
      </w:pPr>
    </w:p>
    <w:p w:rsidR="004D2B68" w:rsidRPr="004D2B68" w:rsidRDefault="004D2B68" w:rsidP="005C5A3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200 mL of each is plenty for a whole class, although it might be easier to split each into 2 x 100 mL bottles for the class.</w:t>
      </w:r>
    </w:p>
    <w:p w:rsidR="004D2B68" w:rsidRDefault="004D2B68" w:rsidP="005C5A32">
      <w:pPr>
        <w:spacing w:after="0"/>
        <w:jc w:val="both"/>
        <w:rPr>
          <w:rFonts w:ascii="Arial" w:hAnsi="Arial" w:cs="Arial"/>
          <w:b/>
        </w:rPr>
      </w:pPr>
    </w:p>
    <w:p w:rsidR="00F600E1" w:rsidRDefault="00DA2149" w:rsidP="005C5A32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0.1% w/v CaCl</w:t>
      </w:r>
      <w:r w:rsidRPr="00DA2149">
        <w:rPr>
          <w:rFonts w:ascii="Arial" w:hAnsi="Arial" w:cs="Arial"/>
          <w:b/>
          <w:vertAlign w:val="subscript"/>
        </w:rPr>
        <w:t>2</w:t>
      </w:r>
      <w:r>
        <w:rPr>
          <w:rFonts w:ascii="Arial" w:hAnsi="Arial" w:cs="Arial"/>
          <w:b/>
        </w:rPr>
        <w:t xml:space="preserve"> (</w:t>
      </w:r>
      <w:proofErr w:type="spellStart"/>
      <w:r>
        <w:rPr>
          <w:rFonts w:ascii="Arial" w:hAnsi="Arial" w:cs="Arial"/>
          <w:b/>
        </w:rPr>
        <w:t>aq</w:t>
      </w:r>
      <w:proofErr w:type="spellEnd"/>
      <w:r>
        <w:rPr>
          <w:rFonts w:ascii="Arial" w:hAnsi="Arial" w:cs="Arial"/>
          <w:b/>
        </w:rPr>
        <w:t>) solution</w:t>
      </w:r>
    </w:p>
    <w:p w:rsidR="00DA2149" w:rsidRDefault="004D2B68" w:rsidP="00DA2149">
      <w:pPr>
        <w:pBdr>
          <w:bottom w:val="single" w:sz="6" w:space="1" w:color="auto"/>
        </w:pBd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Dissolve 1 g calcium chloride in 1 L deionised water, and stir until dissolved. (The class needs </w:t>
      </w:r>
      <w:r w:rsidRPr="004D2B68">
        <w:rPr>
          <w:rFonts w:ascii="Arial" w:hAnsi="Arial" w:cs="Arial"/>
        </w:rPr>
        <w:t>50</w:t>
      </w:r>
      <w:r>
        <w:rPr>
          <w:rFonts w:ascii="Arial" w:hAnsi="Arial" w:cs="Arial"/>
        </w:rPr>
        <w:t> </w:t>
      </w:r>
      <w:r w:rsidRPr="004D2B68">
        <w:rPr>
          <w:rFonts w:ascii="Arial" w:hAnsi="Arial" w:cs="Arial"/>
        </w:rPr>
        <w:t>mL</w:t>
      </w:r>
      <w:r>
        <w:rPr>
          <w:rFonts w:ascii="Arial" w:hAnsi="Arial" w:cs="Arial"/>
        </w:rPr>
        <w:t xml:space="preserve"> per experiment group).</w:t>
      </w:r>
    </w:p>
    <w:p w:rsidR="004D2B68" w:rsidRDefault="004D2B68" w:rsidP="00DA2149">
      <w:pPr>
        <w:pBdr>
          <w:bottom w:val="single" w:sz="6" w:space="1" w:color="auto"/>
        </w:pBdr>
        <w:spacing w:after="0"/>
        <w:jc w:val="both"/>
        <w:rPr>
          <w:rFonts w:ascii="Arial" w:hAnsi="Arial" w:cs="Arial"/>
        </w:rPr>
      </w:pPr>
    </w:p>
    <w:p w:rsidR="00DA2149" w:rsidRDefault="00DA2149" w:rsidP="00DA2149">
      <w:pPr>
        <w:pBdr>
          <w:bottom w:val="single" w:sz="6" w:space="1" w:color="auto"/>
        </w:pBd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0.1% w/v FeCl</w:t>
      </w:r>
      <w:r>
        <w:rPr>
          <w:rFonts w:ascii="Arial" w:hAnsi="Arial" w:cs="Arial"/>
          <w:b/>
          <w:vertAlign w:val="subscript"/>
        </w:rPr>
        <w:t>3</w:t>
      </w:r>
      <w:r>
        <w:rPr>
          <w:rFonts w:ascii="Arial" w:hAnsi="Arial" w:cs="Arial"/>
          <w:b/>
        </w:rPr>
        <w:t xml:space="preserve"> (</w:t>
      </w:r>
      <w:proofErr w:type="spellStart"/>
      <w:r>
        <w:rPr>
          <w:rFonts w:ascii="Arial" w:hAnsi="Arial" w:cs="Arial"/>
          <w:b/>
        </w:rPr>
        <w:t>aq</w:t>
      </w:r>
      <w:proofErr w:type="spellEnd"/>
      <w:r>
        <w:rPr>
          <w:rFonts w:ascii="Arial" w:hAnsi="Arial" w:cs="Arial"/>
          <w:b/>
        </w:rPr>
        <w:t>) solution</w:t>
      </w:r>
    </w:p>
    <w:p w:rsidR="004D2B68" w:rsidRPr="00DA2149" w:rsidRDefault="004D2B68" w:rsidP="00DA2149">
      <w:pPr>
        <w:pBdr>
          <w:bottom w:val="single" w:sz="6" w:space="1" w:color="auto"/>
        </w:pBd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Dissolve 1 g </w:t>
      </w:r>
      <w:proofErr w:type="gramStart"/>
      <w:r>
        <w:rPr>
          <w:rFonts w:ascii="Arial" w:hAnsi="Arial" w:cs="Arial"/>
          <w:b/>
        </w:rPr>
        <w:t>iron(</w:t>
      </w:r>
      <w:proofErr w:type="gramEnd"/>
      <w:r>
        <w:rPr>
          <w:rFonts w:ascii="Arial" w:hAnsi="Arial" w:cs="Arial"/>
          <w:b/>
        </w:rPr>
        <w:t>III) chloride in 1 L deionised water, and stir until dissolved.</w:t>
      </w:r>
    </w:p>
    <w:p w:rsidR="004D2B68" w:rsidRDefault="004D2B68" w:rsidP="004D2B68">
      <w:pPr>
        <w:pBdr>
          <w:bottom w:val="single" w:sz="6" w:space="1" w:color="auto"/>
        </w:pBd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Dissolve 1 g </w:t>
      </w:r>
      <w:proofErr w:type="gramStart"/>
      <w:r>
        <w:rPr>
          <w:rFonts w:ascii="Arial" w:hAnsi="Arial" w:cs="Arial"/>
        </w:rPr>
        <w:t>iron(</w:t>
      </w:r>
      <w:proofErr w:type="gramEnd"/>
      <w:r>
        <w:rPr>
          <w:rFonts w:ascii="Arial" w:hAnsi="Arial" w:cs="Arial"/>
        </w:rPr>
        <w:t xml:space="preserve">III) chloride in 1 L deionised water, and stir until dissolved. (The class needs </w:t>
      </w:r>
      <w:r w:rsidRPr="004D2B68">
        <w:rPr>
          <w:rFonts w:ascii="Arial" w:hAnsi="Arial" w:cs="Arial"/>
        </w:rPr>
        <w:t>50</w:t>
      </w:r>
      <w:r>
        <w:rPr>
          <w:rFonts w:ascii="Arial" w:hAnsi="Arial" w:cs="Arial"/>
        </w:rPr>
        <w:t> </w:t>
      </w:r>
      <w:r w:rsidRPr="004D2B68">
        <w:rPr>
          <w:rFonts w:ascii="Arial" w:hAnsi="Arial" w:cs="Arial"/>
        </w:rPr>
        <w:t>mL</w:t>
      </w:r>
      <w:r>
        <w:rPr>
          <w:rFonts w:ascii="Arial" w:hAnsi="Arial" w:cs="Arial"/>
        </w:rPr>
        <w:t xml:space="preserve"> per experiment group).</w:t>
      </w:r>
    </w:p>
    <w:p w:rsidR="001E00D8" w:rsidRDefault="001E00D8" w:rsidP="005C5A32">
      <w:pPr>
        <w:pBdr>
          <w:bottom w:val="single" w:sz="6" w:space="1" w:color="auto"/>
        </w:pBdr>
        <w:spacing w:after="0"/>
        <w:jc w:val="both"/>
        <w:rPr>
          <w:rFonts w:ascii="Arial" w:hAnsi="Arial" w:cs="Arial"/>
        </w:rPr>
      </w:pPr>
    </w:p>
    <w:p w:rsidR="00DD53F1" w:rsidRDefault="00DD53F1" w:rsidP="005C5A32">
      <w:pPr>
        <w:spacing w:after="0"/>
        <w:jc w:val="both"/>
        <w:rPr>
          <w:rFonts w:ascii="Arial" w:hAnsi="Arial" w:cs="Arial"/>
          <w:b/>
        </w:rPr>
      </w:pPr>
    </w:p>
    <w:p w:rsidR="00F600E1" w:rsidRPr="00F600E1" w:rsidRDefault="00F600E1" w:rsidP="005C5A32">
      <w:pPr>
        <w:spacing w:after="0"/>
        <w:jc w:val="both"/>
        <w:rPr>
          <w:rFonts w:ascii="Arial" w:hAnsi="Arial" w:cs="Arial"/>
          <w:b/>
        </w:rPr>
      </w:pPr>
      <w:r w:rsidRPr="00F600E1">
        <w:rPr>
          <w:rFonts w:ascii="Arial" w:hAnsi="Arial" w:cs="Arial"/>
          <w:b/>
        </w:rPr>
        <w:t>STUDENTS WILL NEED</w:t>
      </w:r>
    </w:p>
    <w:p w:rsidR="00665716" w:rsidRDefault="002A3AFA" w:rsidP="00665716">
      <w:pPr>
        <w:pStyle w:val="ColorfulList-Accent11"/>
        <w:numPr>
          <w:ilvl w:val="0"/>
          <w:numId w:val="10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 small plastic/glass beakers</w:t>
      </w:r>
    </w:p>
    <w:p w:rsidR="002A3AFA" w:rsidRDefault="002A3AFA" w:rsidP="00665716">
      <w:pPr>
        <w:pStyle w:val="ColorfulList-Accent11"/>
        <w:numPr>
          <w:ilvl w:val="0"/>
          <w:numId w:val="10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 plastic pipettes</w:t>
      </w:r>
    </w:p>
    <w:p w:rsidR="002A3AFA" w:rsidRDefault="002A3AFA" w:rsidP="00665716">
      <w:pPr>
        <w:pStyle w:val="ColorfulList-Accent11"/>
        <w:numPr>
          <w:ilvl w:val="0"/>
          <w:numId w:val="10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2% w/v solution of ‘High G’ alginate (one per class can be passed </w:t>
      </w:r>
      <w:r w:rsidR="00F52326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round)</w:t>
      </w:r>
    </w:p>
    <w:p w:rsidR="002A3AFA" w:rsidRDefault="002A3AFA" w:rsidP="00665716">
      <w:pPr>
        <w:pStyle w:val="ColorfulList-Accent11"/>
        <w:numPr>
          <w:ilvl w:val="0"/>
          <w:numId w:val="10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2% w/v solution of ‘High M’ alginate (one per class can be passed </w:t>
      </w:r>
      <w:r w:rsidR="00F52326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round)</w:t>
      </w:r>
    </w:p>
    <w:p w:rsidR="002A3AFA" w:rsidRDefault="002A3AFA" w:rsidP="00665716">
      <w:pPr>
        <w:pStyle w:val="ColorfulList-Accent11"/>
        <w:numPr>
          <w:ilvl w:val="0"/>
          <w:numId w:val="10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0.1% w/v CaCl</w:t>
      </w:r>
      <w:r w:rsidRPr="004D2B68">
        <w:rPr>
          <w:rFonts w:ascii="Arial" w:hAnsi="Arial" w:cs="Arial"/>
          <w:sz w:val="20"/>
          <w:szCs w:val="20"/>
          <w:vertAlign w:val="subscript"/>
        </w:rPr>
        <w:t>2</w:t>
      </w:r>
      <w:r>
        <w:rPr>
          <w:rFonts w:ascii="Arial" w:hAnsi="Arial" w:cs="Arial"/>
          <w:sz w:val="20"/>
          <w:szCs w:val="20"/>
        </w:rPr>
        <w:t xml:space="preserve"> solution (50 mL per group)</w:t>
      </w:r>
    </w:p>
    <w:p w:rsidR="002A3AFA" w:rsidRDefault="002A3AFA" w:rsidP="00665716">
      <w:pPr>
        <w:pStyle w:val="ColorfulList-Accent11"/>
        <w:numPr>
          <w:ilvl w:val="0"/>
          <w:numId w:val="10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0.1 % w/v FeCl</w:t>
      </w:r>
      <w:r w:rsidRPr="004D2B68">
        <w:rPr>
          <w:rFonts w:ascii="Arial" w:hAnsi="Arial" w:cs="Arial"/>
          <w:sz w:val="20"/>
          <w:szCs w:val="20"/>
          <w:vertAlign w:val="subscript"/>
        </w:rPr>
        <w:t>3</w:t>
      </w:r>
      <w:r>
        <w:rPr>
          <w:rFonts w:ascii="Arial" w:hAnsi="Arial" w:cs="Arial"/>
          <w:sz w:val="20"/>
          <w:szCs w:val="20"/>
        </w:rPr>
        <w:t xml:space="preserve"> solution (50 mL per group)</w:t>
      </w:r>
    </w:p>
    <w:p w:rsidR="002A3AFA" w:rsidRPr="00344B5E" w:rsidRDefault="002A3AFA" w:rsidP="00665716">
      <w:pPr>
        <w:pStyle w:val="ColorfulList-Accent11"/>
        <w:numPr>
          <w:ilvl w:val="0"/>
          <w:numId w:val="10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Deionised water </w:t>
      </w:r>
    </w:p>
    <w:sectPr w:rsidR="002A3AFA" w:rsidRPr="00344B5E" w:rsidSect="00AD6C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36F" w:rsidRDefault="0063236F" w:rsidP="00425BFD">
      <w:pPr>
        <w:spacing w:after="0" w:line="240" w:lineRule="auto"/>
      </w:pPr>
      <w:r>
        <w:separator/>
      </w:r>
    </w:p>
  </w:endnote>
  <w:endnote w:type="continuationSeparator" w:id="0">
    <w:p w:rsidR="0063236F" w:rsidRDefault="0063236F" w:rsidP="00425B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7BF" w:rsidRDefault="008647B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0BF" w:rsidRPr="00C30470" w:rsidRDefault="00344B5E" w:rsidP="005C5A32">
    <w:pPr>
      <w:pStyle w:val="Footer"/>
      <w:jc w:val="both"/>
      <w:rPr>
        <w:sz w:val="16"/>
      </w:rPr>
    </w:pPr>
    <w:r>
      <w:rPr>
        <w:noProof/>
        <w:lang w:eastAsia="en-GB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5069840</wp:posOffset>
          </wp:positionH>
          <wp:positionV relativeFrom="paragraph">
            <wp:posOffset>267970</wp:posOffset>
          </wp:positionV>
          <wp:extent cx="659130" cy="230505"/>
          <wp:effectExtent l="0" t="0" r="7620" b="0"/>
          <wp:wrapNone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130" cy="230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B40BF" w:rsidRPr="00C30470">
      <w:rPr>
        <w:sz w:val="16"/>
      </w:rPr>
      <w:t xml:space="preserve">This work is licensed under the Creative Commons Attribution 4.0 International License. To view a copy of this license, visit http://creativecommons.org/licenses/by/4.0/ or send a letter to Creative Commons, PO Box 1866, Mountain View, CA 94042, USA.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7BF" w:rsidRDefault="008647B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36F" w:rsidRDefault="0063236F" w:rsidP="00425BFD">
      <w:pPr>
        <w:spacing w:after="0" w:line="240" w:lineRule="auto"/>
      </w:pPr>
      <w:r>
        <w:separator/>
      </w:r>
    </w:p>
  </w:footnote>
  <w:footnote w:type="continuationSeparator" w:id="0">
    <w:p w:rsidR="0063236F" w:rsidRDefault="0063236F" w:rsidP="00425B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7BF" w:rsidRDefault="008647B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0BF" w:rsidRDefault="008647BF">
    <w:pPr>
      <w:pStyle w:val="Header"/>
    </w:pPr>
    <w:bookmarkStart w:id="0" w:name="_GoBack"/>
    <w:bookmarkEnd w:id="0"/>
    <w:r w:rsidRPr="008647BF">
      <w:rPr>
        <w:noProof/>
        <w:lang w:eastAsia="en-GB"/>
      </w:rPr>
      <w:drawing>
        <wp:anchor distT="0" distB="0" distL="114300" distR="114300" simplePos="0" relativeHeight="251660288" behindDoc="0" locked="0" layoutInCell="1" allowOverlap="1" wp14:anchorId="30050F62" wp14:editId="4D2BDFE4">
          <wp:simplePos x="0" y="0"/>
          <wp:positionH relativeFrom="column">
            <wp:posOffset>5097780</wp:posOffset>
          </wp:positionH>
          <wp:positionV relativeFrom="paragraph">
            <wp:posOffset>-234315</wp:posOffset>
          </wp:positionV>
          <wp:extent cx="1189355" cy="696595"/>
          <wp:effectExtent l="0" t="0" r="0" b="8255"/>
          <wp:wrapNone/>
          <wp:docPr id="26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Picture 2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9355" cy="6965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647BF"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208EA511" wp14:editId="1B5F3F1E">
          <wp:simplePos x="0" y="0"/>
          <wp:positionH relativeFrom="column">
            <wp:posOffset>3175</wp:posOffset>
          </wp:positionH>
          <wp:positionV relativeFrom="paragraph">
            <wp:posOffset>-39701</wp:posOffset>
          </wp:positionV>
          <wp:extent cx="1503680" cy="49657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243" t="17530"/>
                  <a:stretch/>
                </pic:blipFill>
                <pic:spPr bwMode="auto">
                  <a:xfrm>
                    <a:off x="0" y="0"/>
                    <a:ext cx="1503680" cy="4965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7BF" w:rsidRDefault="008647B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A1BC3"/>
    <w:multiLevelType w:val="hybridMultilevel"/>
    <w:tmpl w:val="5AE8FEC4"/>
    <w:lvl w:ilvl="0" w:tplc="5978EB1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186A67"/>
    <w:multiLevelType w:val="hybridMultilevel"/>
    <w:tmpl w:val="E7567E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C0997"/>
    <w:multiLevelType w:val="hybridMultilevel"/>
    <w:tmpl w:val="D12E61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241634"/>
    <w:multiLevelType w:val="hybridMultilevel"/>
    <w:tmpl w:val="1C985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6B56D4"/>
    <w:multiLevelType w:val="hybridMultilevel"/>
    <w:tmpl w:val="FB082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C64148"/>
    <w:multiLevelType w:val="hybridMultilevel"/>
    <w:tmpl w:val="FAE0E6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F370CF"/>
    <w:multiLevelType w:val="hybridMultilevel"/>
    <w:tmpl w:val="0F48C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3617C8"/>
    <w:multiLevelType w:val="hybridMultilevel"/>
    <w:tmpl w:val="4CEC7F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DE16D4"/>
    <w:multiLevelType w:val="hybridMultilevel"/>
    <w:tmpl w:val="EA4853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537B04"/>
    <w:multiLevelType w:val="hybridMultilevel"/>
    <w:tmpl w:val="16A86F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9"/>
  </w:num>
  <w:num w:numId="7">
    <w:abstractNumId w:val="1"/>
  </w:num>
  <w:num w:numId="8">
    <w:abstractNumId w:val="4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6F"/>
    <w:rsid w:val="00093C3C"/>
    <w:rsid w:val="000A4B60"/>
    <w:rsid w:val="000D66F9"/>
    <w:rsid w:val="00103A32"/>
    <w:rsid w:val="00106A68"/>
    <w:rsid w:val="0012081D"/>
    <w:rsid w:val="001228F0"/>
    <w:rsid w:val="00124A36"/>
    <w:rsid w:val="001D5A02"/>
    <w:rsid w:val="001E00D8"/>
    <w:rsid w:val="00204332"/>
    <w:rsid w:val="002A3AFA"/>
    <w:rsid w:val="002B40BF"/>
    <w:rsid w:val="002E3186"/>
    <w:rsid w:val="00344B5E"/>
    <w:rsid w:val="00425BFD"/>
    <w:rsid w:val="0045116C"/>
    <w:rsid w:val="004B3E4B"/>
    <w:rsid w:val="004D2B68"/>
    <w:rsid w:val="004D4E75"/>
    <w:rsid w:val="005108C3"/>
    <w:rsid w:val="005738EC"/>
    <w:rsid w:val="005962F4"/>
    <w:rsid w:val="005A4CC0"/>
    <w:rsid w:val="005C27A8"/>
    <w:rsid w:val="005C5A32"/>
    <w:rsid w:val="0063236F"/>
    <w:rsid w:val="00665716"/>
    <w:rsid w:val="006B195E"/>
    <w:rsid w:val="006C380F"/>
    <w:rsid w:val="006E52B6"/>
    <w:rsid w:val="00712FBA"/>
    <w:rsid w:val="008647BF"/>
    <w:rsid w:val="00913513"/>
    <w:rsid w:val="00977E89"/>
    <w:rsid w:val="0099101D"/>
    <w:rsid w:val="009A40C6"/>
    <w:rsid w:val="00A75E2B"/>
    <w:rsid w:val="00A91513"/>
    <w:rsid w:val="00AC0CD0"/>
    <w:rsid w:val="00AC4318"/>
    <w:rsid w:val="00AD6C37"/>
    <w:rsid w:val="00AF2BEC"/>
    <w:rsid w:val="00B01A22"/>
    <w:rsid w:val="00B441E1"/>
    <w:rsid w:val="00B74DA0"/>
    <w:rsid w:val="00B752F5"/>
    <w:rsid w:val="00C30470"/>
    <w:rsid w:val="00C5686A"/>
    <w:rsid w:val="00C838AB"/>
    <w:rsid w:val="00C94EEA"/>
    <w:rsid w:val="00CD7617"/>
    <w:rsid w:val="00D32939"/>
    <w:rsid w:val="00D535DC"/>
    <w:rsid w:val="00D53EAD"/>
    <w:rsid w:val="00D552F8"/>
    <w:rsid w:val="00D65AF5"/>
    <w:rsid w:val="00DA2149"/>
    <w:rsid w:val="00DD53F1"/>
    <w:rsid w:val="00E6309D"/>
    <w:rsid w:val="00E715AA"/>
    <w:rsid w:val="00E770FD"/>
    <w:rsid w:val="00EC3E8C"/>
    <w:rsid w:val="00F51F12"/>
    <w:rsid w:val="00F52326"/>
    <w:rsid w:val="00F600E1"/>
    <w:rsid w:val="00F64C42"/>
    <w:rsid w:val="00F71150"/>
    <w:rsid w:val="00F94EA2"/>
    <w:rsid w:val="00FA4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lorfulList-Accent11">
    <w:name w:val="Colorful List - Accent 11"/>
    <w:basedOn w:val="Normal"/>
    <w:uiPriority w:val="34"/>
    <w:qFormat/>
    <w:rsid w:val="00E715AA"/>
    <w:pPr>
      <w:ind w:left="720"/>
      <w:contextualSpacing/>
    </w:pPr>
  </w:style>
  <w:style w:type="character" w:styleId="Hyperlink">
    <w:name w:val="Hyperlink"/>
    <w:uiPriority w:val="99"/>
    <w:unhideWhenUsed/>
    <w:rsid w:val="00C5686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25BF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25B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5BFD"/>
  </w:style>
  <w:style w:type="paragraph" w:styleId="Footer">
    <w:name w:val="footer"/>
    <w:basedOn w:val="Normal"/>
    <w:link w:val="FooterChar"/>
    <w:uiPriority w:val="99"/>
    <w:unhideWhenUsed/>
    <w:rsid w:val="00425B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5BFD"/>
  </w:style>
  <w:style w:type="table" w:styleId="TableGrid">
    <w:name w:val="Table Grid"/>
    <w:basedOn w:val="TableNormal"/>
    <w:uiPriority w:val="59"/>
    <w:rsid w:val="00E630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lorfulList-Accent11">
    <w:name w:val="Colorful List - Accent 11"/>
    <w:basedOn w:val="Normal"/>
    <w:uiPriority w:val="34"/>
    <w:qFormat/>
    <w:rsid w:val="00E715AA"/>
    <w:pPr>
      <w:ind w:left="720"/>
      <w:contextualSpacing/>
    </w:pPr>
  </w:style>
  <w:style w:type="character" w:styleId="Hyperlink">
    <w:name w:val="Hyperlink"/>
    <w:uiPriority w:val="99"/>
    <w:unhideWhenUsed/>
    <w:rsid w:val="00C5686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25BF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25B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5BFD"/>
  </w:style>
  <w:style w:type="paragraph" w:styleId="Footer">
    <w:name w:val="footer"/>
    <w:basedOn w:val="Normal"/>
    <w:link w:val="FooterChar"/>
    <w:uiPriority w:val="99"/>
    <w:unhideWhenUsed/>
    <w:rsid w:val="00425B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5BFD"/>
  </w:style>
  <w:style w:type="table" w:styleId="TableGrid">
    <w:name w:val="Table Grid"/>
    <w:basedOn w:val="TableNormal"/>
    <w:uiPriority w:val="59"/>
    <w:rsid w:val="00E630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9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93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macintosh"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N.J.Rogers.1@bham.ac.uk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Z.Schnepp@bham.ac.uk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26CA6-2110-4C0A-B83A-518745DA6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Nicola Simpson</dc:creator>
  <cp:lastModifiedBy>Zoe Schnepp</cp:lastModifiedBy>
  <cp:revision>2</cp:revision>
  <cp:lastPrinted>2017-02-02T14:53:00Z</cp:lastPrinted>
  <dcterms:created xsi:type="dcterms:W3CDTF">2019-11-18T12:18:00Z</dcterms:created>
  <dcterms:modified xsi:type="dcterms:W3CDTF">2019-11-18T12:18:00Z</dcterms:modified>
</cp:coreProperties>
</file>